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bookmarkStart w:id="0" w:name="_GoBack"/>
      <w:bookmarkEnd w:id="0"/>
      <w:r w:rsidRPr="00FF74A8">
        <w:rPr>
          <w:rFonts w:ascii="Monotype Corsiva" w:hAnsi="Monotype Corsiva"/>
          <w:b/>
          <w:sz w:val="36"/>
          <w:szCs w:val="36"/>
        </w:rPr>
        <w:t>Bristol Township School District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475 Wistar Road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064EC4" w:rsidRPr="00A737E6" w:rsidRDefault="00064EC4" w:rsidP="00D11B12">
      <w:pPr>
        <w:jc w:val="both"/>
        <w:rPr>
          <w:b/>
          <w:sz w:val="24"/>
          <w:u w:val="single"/>
        </w:rPr>
      </w:pPr>
    </w:p>
    <w:p w:rsidR="00A737E6" w:rsidRDefault="00A737E6" w:rsidP="00D11B12">
      <w:pPr>
        <w:jc w:val="both"/>
        <w:rPr>
          <w:b/>
          <w:sz w:val="24"/>
          <w:u w:val="single"/>
        </w:rPr>
      </w:pPr>
    </w:p>
    <w:p w:rsidR="006A2E75" w:rsidRPr="00A737E6" w:rsidRDefault="006A2E75" w:rsidP="00D11B12">
      <w:pPr>
        <w:jc w:val="both"/>
        <w:rPr>
          <w:b/>
          <w:sz w:val="24"/>
          <w:u w:val="single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>istrict Grading Policies</w:t>
      </w:r>
    </w:p>
    <w:p w:rsidR="006A2E75" w:rsidRPr="00A737E6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</w:t>
      </w:r>
      <w:r w:rsidR="006A2E75"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>= 3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                       </w:t>
      </w:r>
    </w:p>
    <w:p w:rsidR="00665F0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3                            /  4                              = .75</w:t>
      </w:r>
      <w:r w:rsidR="00F16DD9">
        <w:rPr>
          <w:rFonts w:ascii="Times New Roman" w:hAnsi="Times New Roman" w:cs="Times New Roman"/>
          <w:b/>
          <w:color w:val="000000"/>
        </w:rPr>
        <w:t xml:space="preserve">   </w:t>
      </w:r>
      <w:r w:rsidR="009D74D0">
        <w:rPr>
          <w:rFonts w:ascii="Times New Roman" w:hAnsi="Times New Roman" w:cs="Times New Roman"/>
          <w:b/>
          <w:color w:val="000000"/>
        </w:rPr>
        <w:t>F</w:t>
      </w:r>
      <w:r w:rsidR="00F16DD9">
        <w:rPr>
          <w:rFonts w:ascii="Times New Roman" w:hAnsi="Times New Roman" w:cs="Times New Roman"/>
          <w:b/>
          <w:color w:val="000000"/>
        </w:rPr>
        <w:t>ail course for the year</w:t>
      </w:r>
      <w:r w:rsidRPr="00A737E6">
        <w:rPr>
          <w:rFonts w:ascii="Times New Roman" w:hAnsi="Times New Roman" w:cs="Times New Roman"/>
          <w:b/>
          <w:color w:val="000000"/>
        </w:rPr>
        <w:t xml:space="preserve">      </w:t>
      </w:r>
    </w:p>
    <w:p w:rsidR="00665F00" w:rsidRDefault="00665F00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65F00">
      <w:pPr>
        <w:pStyle w:val="NormalWeb"/>
        <w:rPr>
          <w:b/>
          <w:color w:val="000000"/>
        </w:rPr>
      </w:pPr>
      <w:r w:rsidRPr="00A737E6">
        <w:rPr>
          <w:b/>
          <w:color w:val="000000"/>
        </w:rPr>
        <w:t xml:space="preserve">  </w:t>
      </w:r>
      <w:r w:rsidR="00665F00" w:rsidRPr="00CA2496">
        <w:rPr>
          <w:sz w:val="16"/>
          <w:szCs w:val="16"/>
        </w:rPr>
        <w:t>Revised 10/30/2013</w:t>
      </w:r>
      <w:r w:rsidRPr="00A737E6">
        <w:rPr>
          <w:b/>
          <w:color w:val="000000"/>
        </w:rPr>
        <w:t xml:space="preserve">                                      </w:t>
      </w:r>
    </w:p>
    <w:p w:rsidR="006A2E75" w:rsidRPr="00A737E6" w:rsidRDefault="00665F00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</w:t>
      </w:r>
    </w:p>
    <w:p w:rsidR="00B55005" w:rsidRPr="00A737E6" w:rsidRDefault="00B55005" w:rsidP="006A2E7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CE4CB7" w:rsidRPr="00A737E6" w:rsidRDefault="00B5500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2</w:t>
      </w:r>
    </w:p>
    <w:p w:rsidR="00CE4CB7" w:rsidRPr="00A737E6" w:rsidRDefault="00CE4CB7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D87629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</w:t>
      </w:r>
      <w:r w:rsidR="006A2E75" w:rsidRPr="00D87629">
        <w:rPr>
          <w:b/>
          <w:color w:val="000000"/>
          <w:sz w:val="24"/>
          <w:u w:val="single"/>
        </w:rPr>
        <w:t>rade of an "F" for three marking periods</w:t>
      </w:r>
    </w:p>
    <w:p w:rsidR="006A2E75" w:rsidRPr="00A737E6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</w:p>
    <w:p w:rsidR="00431947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 w:rsidR="00F011A9"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0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 w:rsidR="00F011A9"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b/>
          <w:color w:val="000000"/>
        </w:rPr>
        <w:t>= 4</w:t>
      </w:r>
    </w:p>
    <w:p w:rsidR="006A2E75" w:rsidRPr="00A737E6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4                            / 4               </w:t>
      </w:r>
      <w:r w:rsidR="00431947">
        <w:rPr>
          <w:b/>
          <w:color w:val="000000"/>
          <w:sz w:val="24"/>
        </w:rPr>
        <w:t xml:space="preserve">           </w:t>
      </w:r>
      <w:r w:rsidRPr="00A737E6">
        <w:rPr>
          <w:b/>
          <w:color w:val="000000"/>
          <w:sz w:val="24"/>
        </w:rPr>
        <w:t xml:space="preserve">     = 1.0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C0382D" w:rsidRDefault="00C0382D" w:rsidP="006A2E75">
      <w:pPr>
        <w:rPr>
          <w:b/>
          <w:color w:val="000000"/>
          <w:sz w:val="24"/>
        </w:rPr>
      </w:pPr>
    </w:p>
    <w:p w:rsidR="00C0382D" w:rsidRPr="00A737E6" w:rsidRDefault="00C0382D" w:rsidP="006A2E75">
      <w:pPr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"F" for the 3rd and 4th marking periods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A737E6" w:rsidRDefault="006A2E75" w:rsidP="006A2E75">
      <w:pPr>
        <w:pStyle w:val="ListParagraph"/>
        <w:rPr>
          <w:b/>
          <w:color w:val="000000"/>
          <w:sz w:val="24"/>
        </w:rPr>
      </w:pP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 w:rsidR="00431947">
        <w:rPr>
          <w:rFonts w:ascii="Times New Roman" w:hAnsi="Times New Roman" w:cs="Times New Roman"/>
          <w:color w:val="000000"/>
        </w:rPr>
        <w:t xml:space="preserve">                         </w:t>
      </w:r>
      <w:r w:rsidR="00B55005" w:rsidRPr="00A737E6">
        <w:rPr>
          <w:rFonts w:ascii="Times New Roman" w:hAnsi="Times New Roman" w:cs="Times New Roman"/>
          <w:color w:val="000000"/>
        </w:rPr>
        <w:t xml:space="preserve">            </w:t>
      </w:r>
      <w:r w:rsidRPr="00A737E6">
        <w:rPr>
          <w:rFonts w:ascii="Times New Roman" w:hAnsi="Times New Roman" w:cs="Times New Roman"/>
          <w:color w:val="000000"/>
        </w:rPr>
        <w:t xml:space="preserve">   =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="009C52F0">
        <w:rPr>
          <w:rFonts w:ascii="Times New Roman" w:hAnsi="Times New Roman" w:cs="Times New Roman"/>
          <w:b/>
          <w:color w:val="000000"/>
        </w:rPr>
        <w:t>8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0"/>
        <w:rPr>
          <w:b/>
          <w:color w:val="000000"/>
        </w:rPr>
      </w:pPr>
      <w:r w:rsidRPr="00A737E6">
        <w:rPr>
          <w:b/>
          <w:color w:val="000000"/>
          <w:sz w:val="24"/>
        </w:rPr>
        <w:t xml:space="preserve"> 8                           / 4                               = 2.0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>Fail course for the year</w:t>
      </w:r>
      <w:r w:rsidR="004011ED" w:rsidRPr="00A737E6">
        <w:rPr>
          <w:b/>
          <w:color w:val="000000"/>
        </w:rPr>
        <w:t xml:space="preserve">                                                        </w:t>
      </w:r>
    </w:p>
    <w:p w:rsidR="004011ED" w:rsidRPr="00A737E6" w:rsidRDefault="004011ED" w:rsidP="006A2E75">
      <w:pPr>
        <w:pStyle w:val="ListParagraph"/>
        <w:ind w:left="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3E3611" w:rsidRDefault="003E3611" w:rsidP="0041058F">
      <w:pPr>
        <w:pStyle w:val="NormalWeb"/>
        <w:rPr>
          <w:sz w:val="16"/>
          <w:szCs w:val="16"/>
        </w:rPr>
      </w:pPr>
    </w:p>
    <w:p w:rsidR="0041058F" w:rsidRPr="00CA2496" w:rsidRDefault="0041058F" w:rsidP="0041058F">
      <w:pPr>
        <w:pStyle w:val="NormalWeb"/>
        <w:rPr>
          <w:sz w:val="16"/>
          <w:szCs w:val="16"/>
        </w:rPr>
      </w:pPr>
      <w:r w:rsidRPr="00CA2496">
        <w:rPr>
          <w:sz w:val="16"/>
          <w:szCs w:val="16"/>
        </w:rPr>
        <w:t>Revised 10/30/2013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3</w:t>
      </w:r>
    </w:p>
    <w:p w:rsidR="00B55005" w:rsidRPr="00A737E6" w:rsidRDefault="00B5500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"I" (Incomplete) for the final marking period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ListParagraph"/>
        <w:jc w:val="center"/>
        <w:rPr>
          <w:color w:val="000000"/>
          <w:sz w:val="24"/>
        </w:rPr>
      </w:pPr>
    </w:p>
    <w:p w:rsidR="00541A50" w:rsidRPr="00431947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CD028A">
        <w:rPr>
          <w:rFonts w:ascii="Times New Roman" w:hAnsi="Times New Roman" w:cs="Times New Roman"/>
          <w:b/>
          <w:color w:val="000000"/>
        </w:rPr>
        <w:t>+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u w:val="single"/>
        </w:rPr>
        <w:t>I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 = 0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737E6">
        <w:rPr>
          <w:rFonts w:ascii="Times New Roman" w:hAnsi="Times New Roman" w:cs="Times New Roman"/>
          <w:color w:val="000000"/>
        </w:rPr>
        <w:t xml:space="preserve">               =</w:t>
      </w:r>
      <w:r w:rsidRPr="00A737E6">
        <w:rPr>
          <w:rFonts w:ascii="Times New Roman" w:hAnsi="Times New Roman" w:cs="Times New Roman"/>
          <w:b/>
          <w:color w:val="000000"/>
        </w:rPr>
        <w:t xml:space="preserve"> 4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 4                           / 4                               = 1.0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6A2E75" w:rsidRPr="00A737E6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  <w:t xml:space="preserve">       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color w:val="000000"/>
          <w:sz w:val="24"/>
        </w:rPr>
        <w:t xml:space="preserve">Remember:  </w:t>
      </w:r>
      <w:r w:rsidRPr="00A737E6">
        <w:rPr>
          <w:sz w:val="24"/>
        </w:rPr>
        <w:t xml:space="preserve">For </w:t>
      </w:r>
      <w:r w:rsidRPr="00A737E6">
        <w:rPr>
          <w:b/>
          <w:sz w:val="24"/>
        </w:rPr>
        <w:t>every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“F”</w:t>
      </w:r>
      <w:r w:rsidRPr="00A737E6">
        <w:rPr>
          <w:sz w:val="24"/>
        </w:rPr>
        <w:t xml:space="preserve"> earned in a marking period, a student must earn </w:t>
      </w:r>
      <w:r w:rsidRPr="00A737E6">
        <w:rPr>
          <w:b/>
          <w:sz w:val="24"/>
          <w:u w:val="single"/>
        </w:rPr>
        <w:t>at</w:t>
      </w:r>
      <w:r w:rsidRPr="00A737E6">
        <w:rPr>
          <w:sz w:val="24"/>
          <w:u w:val="single"/>
        </w:rPr>
        <w:t xml:space="preserve"> </w:t>
      </w:r>
      <w:r w:rsidRPr="00A737E6">
        <w:rPr>
          <w:b/>
          <w:sz w:val="24"/>
          <w:u w:val="single"/>
        </w:rPr>
        <w:t>least a “C”</w:t>
      </w:r>
      <w:r w:rsidRPr="00A737E6">
        <w:rPr>
          <w:sz w:val="24"/>
        </w:rPr>
        <w:t xml:space="preserve"> in a future marking period to earn the required 1.0.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 w:rsidRPr="00A737E6">
        <w:rPr>
          <w:b/>
          <w:color w:val="000000"/>
          <w:sz w:val="24"/>
          <w:u w:val="single"/>
        </w:rPr>
        <w:t>Failure for the Year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sz w:val="24"/>
        </w:rPr>
        <w:t xml:space="preserve">If a student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 xml:space="preserve">academic subject, </w:t>
      </w:r>
      <w:r w:rsidRPr="00A737E6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D11B12" w:rsidRPr="00A737E6" w:rsidRDefault="006A2E75" w:rsidP="00D11B12">
      <w:pPr>
        <w:pStyle w:val="ListParagraph"/>
        <w:ind w:left="-288"/>
        <w:rPr>
          <w:color w:val="000000"/>
          <w:sz w:val="24"/>
        </w:rPr>
      </w:pPr>
      <w:r w:rsidRPr="00A737E6">
        <w:rPr>
          <w:color w:val="000000"/>
          <w:sz w:val="24"/>
        </w:rPr>
        <w:t>If a student exceeds the attendance mandate and does not attend an attendance completion program.</w:t>
      </w:r>
    </w:p>
    <w:p w:rsidR="00D11B12" w:rsidRPr="00A737E6" w:rsidRDefault="00D11B12" w:rsidP="00D11B12">
      <w:pPr>
        <w:pStyle w:val="ListParagraph"/>
        <w:ind w:left="-288"/>
        <w:rPr>
          <w:color w:val="000000"/>
          <w:sz w:val="24"/>
        </w:rPr>
      </w:pPr>
    </w:p>
    <w:p w:rsidR="006A2E75" w:rsidRPr="00A737E6" w:rsidRDefault="006A2E75" w:rsidP="00D11B12">
      <w:pPr>
        <w:pStyle w:val="ListParagraph"/>
        <w:ind w:left="-288"/>
        <w:rPr>
          <w:rStyle w:val="Strong"/>
          <w:b w:val="0"/>
          <w:bCs w:val="0"/>
          <w:color w:val="000000"/>
          <w:sz w:val="24"/>
        </w:rPr>
      </w:pPr>
      <w:r w:rsidRPr="00A737E6">
        <w:rPr>
          <w:rStyle w:val="Strong"/>
          <w:sz w:val="24"/>
          <w:u w:val="single"/>
        </w:rPr>
        <w:t>Athlete Eligibility Requirement</w:t>
      </w:r>
    </w:p>
    <w:p w:rsidR="006A2E75" w:rsidRPr="00A737E6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t>S</w:t>
      </w:r>
      <w:r w:rsidRPr="00A737E6">
        <w:rPr>
          <w:sz w:val="24"/>
        </w:rPr>
        <w:t>tudent-Athlete must follow these academic grading guidelines:</w:t>
      </w:r>
    </w:p>
    <w:p w:rsidR="006A2E75" w:rsidRPr="00A737E6" w:rsidRDefault="006A2E75" w:rsidP="006A2E75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 may not practice or compete in any sport. Student-Athlete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CE4CB7" w:rsidRPr="00A737E6" w:rsidRDefault="006A2E75" w:rsidP="00CE4CB7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 may not compete in any event, but may practice with the team. Student-Athlete may return to competition once final F is lifted.”</w:t>
      </w:r>
      <w:r w:rsidRPr="00A737E6">
        <w:tab/>
      </w:r>
    </w:p>
    <w:p w:rsidR="00CE4CB7" w:rsidRDefault="00C0382D" w:rsidP="00C0382D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6E1033A0" wp14:editId="7E997AF4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496" w:rsidRPr="00CA2496" w:rsidRDefault="00CA2496" w:rsidP="00CA2496">
      <w:pPr>
        <w:pStyle w:val="NormalWeb"/>
        <w:rPr>
          <w:sz w:val="16"/>
          <w:szCs w:val="16"/>
        </w:rPr>
      </w:pPr>
      <w:r w:rsidRPr="00CA2496">
        <w:rPr>
          <w:sz w:val="16"/>
          <w:szCs w:val="16"/>
        </w:rPr>
        <w:t>Revised 10/30/2013</w:t>
      </w:r>
    </w:p>
    <w:sectPr w:rsidR="00CA2496" w:rsidRPr="00CA2496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7069"/>
    <w:rsid w:val="0008672A"/>
    <w:rsid w:val="0009056F"/>
    <w:rsid w:val="000A3DF4"/>
    <w:rsid w:val="00114105"/>
    <w:rsid w:val="00165749"/>
    <w:rsid w:val="001B16D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321942"/>
    <w:rsid w:val="00335411"/>
    <w:rsid w:val="0036748F"/>
    <w:rsid w:val="003877A3"/>
    <w:rsid w:val="003E3611"/>
    <w:rsid w:val="004011ED"/>
    <w:rsid w:val="00403771"/>
    <w:rsid w:val="0041058F"/>
    <w:rsid w:val="00427A41"/>
    <w:rsid w:val="00431947"/>
    <w:rsid w:val="00465EA2"/>
    <w:rsid w:val="00466F7C"/>
    <w:rsid w:val="00467DC1"/>
    <w:rsid w:val="004736F2"/>
    <w:rsid w:val="00480CCD"/>
    <w:rsid w:val="00495C93"/>
    <w:rsid w:val="004A78D4"/>
    <w:rsid w:val="004C004E"/>
    <w:rsid w:val="005045EA"/>
    <w:rsid w:val="005331B2"/>
    <w:rsid w:val="00541A50"/>
    <w:rsid w:val="005425DB"/>
    <w:rsid w:val="00566786"/>
    <w:rsid w:val="00635880"/>
    <w:rsid w:val="00665F00"/>
    <w:rsid w:val="006943E5"/>
    <w:rsid w:val="006A2E75"/>
    <w:rsid w:val="006D5088"/>
    <w:rsid w:val="006E395C"/>
    <w:rsid w:val="00701DB5"/>
    <w:rsid w:val="00742CB1"/>
    <w:rsid w:val="00752B89"/>
    <w:rsid w:val="007568DF"/>
    <w:rsid w:val="00794F05"/>
    <w:rsid w:val="0079555E"/>
    <w:rsid w:val="00827D55"/>
    <w:rsid w:val="00851C84"/>
    <w:rsid w:val="008812B4"/>
    <w:rsid w:val="00901F30"/>
    <w:rsid w:val="00913294"/>
    <w:rsid w:val="00913C33"/>
    <w:rsid w:val="009263DC"/>
    <w:rsid w:val="0099152E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4F10"/>
    <w:rsid w:val="00AA3227"/>
    <w:rsid w:val="00B041EF"/>
    <w:rsid w:val="00B044F3"/>
    <w:rsid w:val="00B55005"/>
    <w:rsid w:val="00B67FB5"/>
    <w:rsid w:val="00BD2858"/>
    <w:rsid w:val="00C02B75"/>
    <w:rsid w:val="00C0382D"/>
    <w:rsid w:val="00C10C57"/>
    <w:rsid w:val="00C221CF"/>
    <w:rsid w:val="00C3594A"/>
    <w:rsid w:val="00C96585"/>
    <w:rsid w:val="00CA2496"/>
    <w:rsid w:val="00CD028A"/>
    <w:rsid w:val="00CE4CB7"/>
    <w:rsid w:val="00D11B12"/>
    <w:rsid w:val="00D11CAB"/>
    <w:rsid w:val="00D43F9A"/>
    <w:rsid w:val="00D55735"/>
    <w:rsid w:val="00D64513"/>
    <w:rsid w:val="00D87629"/>
    <w:rsid w:val="00E116D4"/>
    <w:rsid w:val="00E53FAD"/>
    <w:rsid w:val="00E55B58"/>
    <w:rsid w:val="00E76EC9"/>
    <w:rsid w:val="00E938D5"/>
    <w:rsid w:val="00EA10D8"/>
    <w:rsid w:val="00EB4E0C"/>
    <w:rsid w:val="00EB6A32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bing.com/images/search?q=paw+print&amp;id=71A24A0BC43194F04847D7CC3571F311781FC6E1&amp;FORM=IQFRB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CE1BE-863C-45C5-965B-C8E81D19D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2013-10-30T13:26:00Z</cp:lastPrinted>
  <dcterms:created xsi:type="dcterms:W3CDTF">2014-06-25T17:56:00Z</dcterms:created>
  <dcterms:modified xsi:type="dcterms:W3CDTF">2014-06-25T17:56:00Z</dcterms:modified>
</cp:coreProperties>
</file>